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Chars="0"/>
        <w:jc w:val="center"/>
        <w:textAlignment w:val="auto"/>
        <w:rPr>
          <w:color w:val="auto"/>
          <w:highlight w:val="none"/>
        </w:rPr>
      </w:pPr>
      <w:r>
        <w:rPr>
          <w:rFonts w:hint="eastAsia" w:hAnsi="宋体"/>
          <w:color w:val="auto"/>
          <w:szCs w:val="21"/>
          <w:highlight w:val="none"/>
          <w:lang w:val="en-US" w:eastAsia="zh-CN"/>
        </w:rPr>
        <w:t>守合同重信用企业等级评定申报资料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A.1</w:t>
      </w:r>
      <w:r>
        <w:rPr>
          <w:rFonts w:hint="default" w:ascii="宋体" w:hAnsi="宋体" w:cs="宋体"/>
          <w:color w:val="auto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企业基本信息</w:t>
      </w:r>
    </w:p>
    <w:tbl>
      <w:tblPr>
        <w:tblStyle w:val="4"/>
        <w:tblW w:w="97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196"/>
        <w:gridCol w:w="1190"/>
        <w:gridCol w:w="1045"/>
        <w:gridCol w:w="795"/>
        <w:gridCol w:w="178"/>
        <w:gridCol w:w="31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企业名称</w:t>
            </w:r>
          </w:p>
        </w:tc>
        <w:tc>
          <w:tcPr>
            <w:tcW w:w="760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ind w:left="544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广东盛建工程事务咨询有限公司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企业类型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ind w:left="544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名营企业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行业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ind w:left="544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建筑业-工程造价咨询行业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经营地址</w:t>
            </w:r>
          </w:p>
        </w:tc>
        <w:tc>
          <w:tcPr>
            <w:tcW w:w="760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ind w:left="544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广州市天河区天河路242号2408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成立日期</w:t>
            </w:r>
          </w:p>
        </w:tc>
        <w:tc>
          <w:tcPr>
            <w:tcW w:w="2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ind w:left="544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1999年10月21日</w:t>
            </w: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营业执照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登记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机关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ind w:left="544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广州市天河区工商行政管理局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统一社会信用代码</w:t>
            </w:r>
          </w:p>
        </w:tc>
        <w:tc>
          <w:tcPr>
            <w:tcW w:w="2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ind w:left="544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914400007076897101</w:t>
            </w: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注册资本（万元）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ind w:left="544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法定代表人</w:t>
            </w:r>
          </w:p>
        </w:tc>
        <w:tc>
          <w:tcPr>
            <w:tcW w:w="2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ind w:left="544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梁颖</w:t>
            </w: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企业营业面积</w:t>
            </w:r>
          </w:p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自有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租赁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ind w:left="544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173.8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平方米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企业电话</w:t>
            </w:r>
          </w:p>
        </w:tc>
        <w:tc>
          <w:tcPr>
            <w:tcW w:w="2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ind w:left="544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020-38395352</w:t>
            </w: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企业人数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ind w:left="544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经营范围</w:t>
            </w:r>
          </w:p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（主营业务）</w:t>
            </w:r>
          </w:p>
        </w:tc>
        <w:tc>
          <w:tcPr>
            <w:tcW w:w="760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180" w:firstLineChars="10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工程造价咨询，工程造价司法鉴定，工程造价纠纷调解；工程建设项目招标代理；建设项目全过程工程咨询；政府采购代理；工程项目管理；建筑信息模型（BIM）咨询；项目投资机会研究（市场调查报告）、前期策划（定位策划、功能产品策划、产业策划、商业策划）、立项咨询（编制项目建议书、项目可行性研究报告、项目申请报告和资金申请报告）、评估咨询（可行性研究评估、环境、节能、社会稳定风险评估）等工程建设项目前期咨询、策划服务；政府与社会资本合作（PPP）咨询：工程总承包（EPC）顾问；项目预算支出评审、建设项目后评价、绩效评价服务；工程造价信息服务；教育咨询服务；企业管理咨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经办人信息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联系人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ind w:left="544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梁健梅</w:t>
            </w:r>
          </w:p>
        </w:tc>
        <w:tc>
          <w:tcPr>
            <w:tcW w:w="9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手机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号码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ind w:left="544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13826234646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ind w:left="544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职务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ind w:left="544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总经理</w:t>
            </w:r>
          </w:p>
        </w:tc>
        <w:tc>
          <w:tcPr>
            <w:tcW w:w="9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邮箱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ind w:left="544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shengjian@126.com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已经获得守合同重信用企业称号的年度</w:t>
            </w:r>
          </w:p>
        </w:tc>
        <w:tc>
          <w:tcPr>
            <w:tcW w:w="760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ind w:left="544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2007-2020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连续公示年度</w:t>
            </w:r>
          </w:p>
        </w:tc>
        <w:tc>
          <w:tcPr>
            <w:tcW w:w="760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255"/>
                <w:numId w:val="0"/>
              </w:numPr>
              <w:ind w:left="544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outlineLvl w:val="0"/>
        <w:rPr>
          <w:rFonts w:hint="eastAsia" w:ascii="黑体" w:hAnsi="黑体" w:eastAsia="黑体" w:cs="黑体"/>
          <w:color w:val="auto"/>
          <w:highlight w:val="none"/>
          <w:lang w:val="en-US"/>
        </w:rPr>
      </w:pPr>
      <w:bookmarkStart w:id="0" w:name="_Toc12441"/>
      <w:bookmarkStart w:id="1" w:name="_Toc3284"/>
      <w:bookmarkStart w:id="2" w:name="_Toc23325"/>
      <w:bookmarkStart w:id="3" w:name="_Toc19072"/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表A.2  企业合同信用管理资料表</w:t>
      </w:r>
      <w:bookmarkEnd w:id="0"/>
      <w:bookmarkEnd w:id="1"/>
      <w:bookmarkEnd w:id="2"/>
      <w:bookmarkEnd w:id="3"/>
    </w:p>
    <w:tbl>
      <w:tblPr>
        <w:tblStyle w:val="4"/>
        <w:tblW w:w="95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  <w:gridCol w:w="19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14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合同信用管理机构</w:t>
            </w:r>
          </w:p>
        </w:tc>
        <w:tc>
          <w:tcPr>
            <w:tcW w:w="76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□合同管理部     □部门兼职   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14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合同信用管理部门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是否有企业领导分管合同管理工作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□是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是否有法规顾问</w:t>
            </w:r>
          </w:p>
        </w:tc>
        <w:tc>
          <w:tcPr>
            <w:tcW w:w="38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□是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资格</w:t>
            </w:r>
          </w:p>
        </w:tc>
        <w:tc>
          <w:tcPr>
            <w:tcW w:w="57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□企业法律顾问师   □律师   □信用管理部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57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□研究生及以上   □本科   □大专   □大专以下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合同信用管理制度</w:t>
            </w:r>
          </w:p>
        </w:tc>
        <w:tc>
          <w:tcPr>
            <w:tcW w:w="7656" w:type="dxa"/>
            <w:gridSpan w:val="4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企业已经建立的合同信用管理制度（可多选）：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明确合同信用管理相关岗位责任  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合同签订评审制度   □合同印章和合同文本管理制度   □合同签订、履行、变更和解除管理制度   □客户信用档案管理制度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法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学习（可多选）</w:t>
            </w:r>
          </w:p>
        </w:tc>
        <w:tc>
          <w:tcPr>
            <w:tcW w:w="7656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color w:val="auto"/>
                <w:sz w:val="18"/>
                <w:szCs w:val="18"/>
              </w:rPr>
              <w:t>企业</w:t>
            </w:r>
            <w:r>
              <w:rPr>
                <w:rFonts w:hint="eastAsia"/>
                <w:color w:val="auto"/>
                <w:sz w:val="18"/>
                <w:szCs w:val="18"/>
              </w:rPr>
              <w:t>定期组织的有</w:t>
            </w:r>
            <w:r>
              <w:rPr>
                <w:color w:val="auto"/>
                <w:sz w:val="18"/>
                <w:szCs w:val="18"/>
              </w:rPr>
              <w:t>法定代表人（负责人）参加</w:t>
            </w:r>
            <w:r>
              <w:rPr>
                <w:rFonts w:hint="eastAsia"/>
                <w:color w:val="auto"/>
                <w:sz w:val="18"/>
                <w:szCs w:val="18"/>
              </w:rPr>
              <w:t>的</w:t>
            </w:r>
            <w:r>
              <w:rPr>
                <w:color w:val="auto"/>
                <w:sz w:val="18"/>
                <w:szCs w:val="18"/>
              </w:rPr>
              <w:t>有关法规的学习、培训</w:t>
            </w:r>
          </w:p>
          <w:p>
            <w:pP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color w:val="auto"/>
                <w:sz w:val="18"/>
                <w:szCs w:val="18"/>
              </w:rPr>
              <w:t>企业</w:t>
            </w:r>
            <w:r>
              <w:rPr>
                <w:rFonts w:hint="eastAsia"/>
                <w:color w:val="auto"/>
                <w:sz w:val="18"/>
                <w:szCs w:val="18"/>
              </w:rPr>
              <w:t>定期组织的有</w:t>
            </w:r>
            <w:r>
              <w:rPr>
                <w:color w:val="auto"/>
                <w:sz w:val="18"/>
                <w:szCs w:val="18"/>
              </w:rPr>
              <w:t>合同管理员参加</w:t>
            </w:r>
            <w:r>
              <w:rPr>
                <w:rFonts w:hint="eastAsia"/>
                <w:color w:val="auto"/>
                <w:sz w:val="18"/>
                <w:szCs w:val="18"/>
              </w:rPr>
              <w:t>的</w:t>
            </w:r>
            <w:r>
              <w:rPr>
                <w:color w:val="auto"/>
                <w:sz w:val="18"/>
                <w:szCs w:val="18"/>
              </w:rPr>
              <w:t>有关法规的学习、培训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color w:val="auto"/>
                <w:sz w:val="18"/>
                <w:szCs w:val="18"/>
              </w:rPr>
              <w:t>企业员工自行组织</w:t>
            </w:r>
            <w:r>
              <w:rPr>
                <w:rFonts w:hint="eastAsia"/>
                <w:color w:val="auto"/>
                <w:sz w:val="18"/>
                <w:szCs w:val="18"/>
              </w:rPr>
              <w:t>的</w:t>
            </w:r>
            <w:r>
              <w:rPr>
                <w:color w:val="auto"/>
                <w:sz w:val="18"/>
                <w:szCs w:val="18"/>
              </w:rPr>
              <w:t>学习或参加有关法规的学习、培训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1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合同信用管理人员数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专职人数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兼职人数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合同管理</w:t>
            </w:r>
          </w:p>
        </w:tc>
        <w:tc>
          <w:tcPr>
            <w:tcW w:w="7656" w:type="dxa"/>
            <w:gridSpan w:val="4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合同签订（可多选）：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/>
              </w:rPr>
              <w:t>□重大合同有由企业相关部门流转审核 □有凭“法人授权委托证明书”签订合同  □合同签订前有征询了法律顾问的意见  □合同签订前有查验对方的营业执照，调查了对方的资信情况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7656" w:type="dxa"/>
            <w:gridSpan w:val="4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合同履行（可多选）：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□企业对合同履行的监督及时、全面，合同管理部门有落实履行情况定期汇报制度  □没有单方擅自变更或解除合同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7656" w:type="dxa"/>
            <w:gridSpan w:val="4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合同纠纷（可多选）：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/>
              </w:rPr>
              <w:t>□企业有负责处理纠纷的部门  □纠纷处理快速及时，没有出现超过诉讼期的情况（若有纠纷的） □自觉执行仲裁机构或人民法院已生效的法律文书（若有仲裁或诉讼的）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合同档案和台账管理</w:t>
            </w:r>
          </w:p>
        </w:tc>
        <w:tc>
          <w:tcPr>
            <w:tcW w:w="7656" w:type="dxa"/>
            <w:gridSpan w:val="4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台账登记形式（可多选）：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□电子化合同管理   □手工登记   □有书面的合同管理情况分析   □合同档案管理整齐、全面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 xml:space="preserve">A.3  企业经营情况资料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4"/>
        <w:tblW w:w="95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9"/>
        <w:gridCol w:w="3031"/>
        <w:gridCol w:w="31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349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年末资产总额（万元）</w:t>
            </w:r>
          </w:p>
        </w:tc>
        <w:tc>
          <w:tcPr>
            <w:tcW w:w="62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34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当年总产值或销售总额（万元）</w:t>
            </w:r>
          </w:p>
        </w:tc>
        <w:tc>
          <w:tcPr>
            <w:tcW w:w="6221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3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生产经营情况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上缴税额（万元）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3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30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税后利润（万元）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3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销售（产值）情况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境内（万元）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3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外贸出口（万美元）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3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当年营业收入增长率（%）</w:t>
            </w:r>
          </w:p>
        </w:tc>
        <w:tc>
          <w:tcPr>
            <w:tcW w:w="62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3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当年主营业务利润率（%）</w:t>
            </w:r>
          </w:p>
        </w:tc>
        <w:tc>
          <w:tcPr>
            <w:tcW w:w="62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3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当年净资产收益率（%）</w:t>
            </w:r>
          </w:p>
        </w:tc>
        <w:tc>
          <w:tcPr>
            <w:tcW w:w="62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3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当年资产负债率（%）</w:t>
            </w:r>
          </w:p>
        </w:tc>
        <w:tc>
          <w:tcPr>
            <w:tcW w:w="62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3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当年速动比率（%）</w:t>
            </w:r>
          </w:p>
        </w:tc>
        <w:tc>
          <w:tcPr>
            <w:tcW w:w="62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3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当年应收账款周转率（次）</w:t>
            </w:r>
          </w:p>
        </w:tc>
        <w:tc>
          <w:tcPr>
            <w:tcW w:w="62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3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当年逾期账款占应收账款比例（%）</w:t>
            </w:r>
          </w:p>
        </w:tc>
        <w:tc>
          <w:tcPr>
            <w:tcW w:w="62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3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当年逾期账款占应付账款比例（%）</w:t>
            </w:r>
          </w:p>
        </w:tc>
        <w:tc>
          <w:tcPr>
            <w:tcW w:w="62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highlight w:val="none"/>
        </w:rPr>
      </w:pPr>
    </w:p>
    <w:p>
      <w:pPr>
        <w:widowControl/>
        <w:numPr>
          <w:ilvl w:val="-1"/>
          <w:numId w:val="0"/>
        </w:numPr>
        <w:jc w:val="left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A.4  企业合同履行情况资料</w:t>
      </w:r>
    </w:p>
    <w:tbl>
      <w:tblPr>
        <w:tblStyle w:val="3"/>
        <w:tblW w:w="9364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255"/>
        <w:gridCol w:w="18"/>
        <w:gridCol w:w="220"/>
        <w:gridCol w:w="1036"/>
        <w:gridCol w:w="1633"/>
        <w:gridCol w:w="911"/>
        <w:gridCol w:w="297"/>
        <w:gridCol w:w="873"/>
        <w:gridCol w:w="19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合同签订与履行情况</w:t>
            </w:r>
          </w:p>
        </w:tc>
        <w:tc>
          <w:tcPr>
            <w:tcW w:w="1493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上年结转合同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份数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本年度签订合同</w:t>
            </w: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份数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93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金额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（万元）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0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金额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（万元）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93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应当履行合同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份数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ind w:firstLine="90" w:firstLineChars="5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占总份数（%）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93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金额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占总金额（%）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93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实际履行合同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份数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占总份数（%）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93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金额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占总金额（%）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93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变更合同（履行期限年内）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份数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占总份数（%）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93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金额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占总金额（%）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93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变更合同（履行期限年外）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份数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占总份数（%）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93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金额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占总金额（%）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93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发生争议合同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份数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占总份数（%）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93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金额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ind w:firstLine="90" w:firstLineChars="5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占总金额（%）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93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解决争议合同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份数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占总份数（%）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93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金额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占总金额（%）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5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份数</w:t>
            </w:r>
          </w:p>
        </w:tc>
        <w:tc>
          <w:tcPr>
            <w:tcW w:w="31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到期未履行合同</w:t>
            </w:r>
          </w:p>
        </w:tc>
        <w:tc>
          <w:tcPr>
            <w:tcW w:w="25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1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其中</w:t>
            </w:r>
          </w:p>
        </w:tc>
        <w:tc>
          <w:tcPr>
            <w:tcW w:w="1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不可抗力</w:t>
            </w:r>
          </w:p>
        </w:tc>
        <w:tc>
          <w:tcPr>
            <w:tcW w:w="25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1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73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对方违约</w:t>
            </w:r>
          </w:p>
        </w:tc>
        <w:tc>
          <w:tcPr>
            <w:tcW w:w="25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1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73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无效合同</w:t>
            </w:r>
          </w:p>
        </w:tc>
        <w:tc>
          <w:tcPr>
            <w:tcW w:w="25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1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73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协商解决</w:t>
            </w:r>
          </w:p>
        </w:tc>
        <w:tc>
          <w:tcPr>
            <w:tcW w:w="25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1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合同履约率（%）</w:t>
            </w:r>
          </w:p>
        </w:tc>
        <w:tc>
          <w:tcPr>
            <w:tcW w:w="564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此部分系统自动计算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合同变更率（%）</w:t>
            </w:r>
          </w:p>
        </w:tc>
        <w:tc>
          <w:tcPr>
            <w:tcW w:w="564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合同争议率（%）</w:t>
            </w:r>
          </w:p>
        </w:tc>
        <w:tc>
          <w:tcPr>
            <w:tcW w:w="564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合同争议解决率（%）</w:t>
            </w:r>
          </w:p>
        </w:tc>
        <w:tc>
          <w:tcPr>
            <w:tcW w:w="564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到期未履行率（%）</w:t>
            </w:r>
          </w:p>
        </w:tc>
        <w:tc>
          <w:tcPr>
            <w:tcW w:w="564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其中</w:t>
            </w:r>
          </w:p>
        </w:tc>
        <w:tc>
          <w:tcPr>
            <w:tcW w:w="2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不可抗力未履行合同比（%）</w:t>
            </w:r>
          </w:p>
        </w:tc>
        <w:tc>
          <w:tcPr>
            <w:tcW w:w="40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对方违约合同比率（%）</w:t>
            </w:r>
          </w:p>
        </w:tc>
        <w:tc>
          <w:tcPr>
            <w:tcW w:w="4016" w:type="dxa"/>
            <w:gridSpan w:val="4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无效合同比率（%）</w:t>
            </w:r>
          </w:p>
        </w:tc>
        <w:tc>
          <w:tcPr>
            <w:tcW w:w="4016" w:type="dxa"/>
            <w:gridSpan w:val="4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协商解决合同比率（%）</w:t>
            </w:r>
          </w:p>
        </w:tc>
        <w:tc>
          <w:tcPr>
            <w:tcW w:w="4016" w:type="dxa"/>
            <w:gridSpan w:val="4"/>
            <w:tcBorders>
              <w:tl2br w:val="nil"/>
              <w:tr2bl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A.5  企业社会责任资料</w:t>
      </w:r>
    </w:p>
    <w:tbl>
      <w:tblPr>
        <w:tblStyle w:val="3"/>
        <w:tblW w:w="95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2659"/>
        <w:gridCol w:w="3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拖欠员工工资</w:t>
            </w:r>
          </w:p>
        </w:tc>
        <w:tc>
          <w:tcPr>
            <w:tcW w:w="6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□有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☑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与员工均签订劳动合同</w:t>
            </w:r>
          </w:p>
        </w:tc>
        <w:tc>
          <w:tcPr>
            <w:tcW w:w="6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有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均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办理社会保险</w:t>
            </w:r>
          </w:p>
        </w:tc>
        <w:tc>
          <w:tcPr>
            <w:tcW w:w="6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有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 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公益捐款（万元）</w:t>
            </w:r>
          </w:p>
        </w:tc>
        <w:tc>
          <w:tcPr>
            <w:tcW w:w="6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有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共</w:t>
            </w:r>
            <w:r>
              <w:rPr>
                <w:rFonts w:hint="eastAsia"/>
                <w:color w:val="auto"/>
                <w:lang w:val="en-US" w:eastAsia="zh-CN"/>
              </w:rPr>
              <w:t>0.4</w:t>
            </w:r>
            <w:bookmarkStart w:id="4" w:name="_GoBack"/>
            <w:bookmarkEnd w:id="4"/>
            <w:r>
              <w:rPr>
                <w:color w:val="auto"/>
              </w:rPr>
              <w:t xml:space="preserve">万元 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/>
                <w:color w:val="auto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新宋体" w:hAnsi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新宋体" w:hAnsi="新宋体"/>
                <w:color w:val="auto"/>
                <w:sz w:val="18"/>
                <w:szCs w:val="18"/>
                <w:highlight w:val="none"/>
              </w:rPr>
              <w:t>未执行法院判决、裁定事项</w:t>
            </w:r>
          </w:p>
        </w:tc>
        <w:tc>
          <w:tcPr>
            <w:tcW w:w="6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有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新宋体" w:hAnsi="新宋体"/>
                <w:color w:val="auto"/>
                <w:sz w:val="18"/>
                <w:szCs w:val="18"/>
                <w:highlight w:val="none"/>
              </w:rPr>
              <w:t>未执行仲裁机构裁决事项</w:t>
            </w:r>
          </w:p>
        </w:tc>
        <w:tc>
          <w:tcPr>
            <w:tcW w:w="6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有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35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新宋体" w:hAnsi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纳税等级</w:t>
            </w:r>
          </w:p>
        </w:tc>
        <w:tc>
          <w:tcPr>
            <w:tcW w:w="6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A级</w:t>
            </w:r>
          </w:p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B级</w:t>
            </w:r>
          </w:p>
          <w:p>
            <w:pPr>
              <w:ind w:right="0" w:rightChars="0"/>
              <w:jc w:val="center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C级</w:t>
            </w:r>
          </w:p>
          <w:p>
            <w:pPr>
              <w:ind w:right="0" w:rightChars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D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级</w:t>
            </w:r>
          </w:p>
          <w:p>
            <w:pPr>
              <w:ind w:right="0" w:rightChars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新宋体" w:hAnsi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新宋体" w:hAnsi="新宋体"/>
                <w:color w:val="auto"/>
                <w:sz w:val="18"/>
                <w:szCs w:val="18"/>
                <w:highlight w:val="none"/>
              </w:rPr>
              <w:t>监督管理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6" w:beforeLines="50"/>
              <w:ind w:firstLine="270" w:firstLineChars="15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按时年报、按时办理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市场监管</w:t>
            </w:r>
            <w:r>
              <w:rPr>
                <w:color w:val="auto"/>
                <w:sz w:val="18"/>
                <w:szCs w:val="18"/>
                <w:highlight w:val="none"/>
              </w:rPr>
              <w:t>登记手续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有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 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新宋体" w:hAnsi="新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6" w:beforeLines="50"/>
              <w:ind w:firstLine="270" w:firstLineChars="15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积极主动配合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市场监管</w:t>
            </w:r>
            <w:r>
              <w:rPr>
                <w:color w:val="auto"/>
                <w:sz w:val="18"/>
                <w:szCs w:val="18"/>
                <w:highlight w:val="none"/>
              </w:rPr>
              <w:t>部门检查</w:t>
            </w:r>
          </w:p>
        </w:tc>
        <w:tc>
          <w:tcPr>
            <w:tcW w:w="33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有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   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highlight w:val="none"/>
        </w:rPr>
      </w:pPr>
    </w:p>
    <w:p/>
    <w:sectPr>
      <w:pgSz w:w="11906" w:h="16838"/>
      <w:pgMar w:top="1440" w:right="4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6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MTgzYjZkZDlkNzI0MTkxZTBjYjVjNDI3OWIxYzgifQ=="/>
  </w:docVars>
  <w:rsids>
    <w:rsidRoot w:val="524F1293"/>
    <w:rsid w:val="524F1293"/>
    <w:rsid w:val="5B110DE0"/>
    <w:rsid w:val="63E6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宋体"/>
      <w:sz w:val="21"/>
      <w:szCs w:val="21"/>
    </w:rPr>
  </w:style>
  <w:style w:type="table" w:styleId="4">
    <w:name w:val="Table Grid"/>
    <w:basedOn w:val="3"/>
    <w:autoRedefine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附录标识"/>
    <w:basedOn w:val="1"/>
    <w:next w:val="7"/>
    <w:autoRedefine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2024-05-15T07:27:00Z</dcterms:created>
  <dc:creator>7997</dc:creator>
  <cp:lastModifiedBy>珊_always-Missing_維</cp:lastModifiedBy>
  <dcterms:modified xsi:type="dcterms:W3CDTF">2024-05-22T04:19:37Z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A8023BAA18944396A4F5298421ABF212_11</vt:lpwstr>
  </property>
</Properties>
</file>